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B29" w:rsidRDefault="00E20B29">
      <w:pPr>
        <w:rPr>
          <w:rFonts w:ascii="Times New Roman" w:hAnsi="Times New Roman" w:cs="Times New Roman"/>
          <w:b/>
          <w:sz w:val="24"/>
          <w:szCs w:val="24"/>
        </w:rPr>
      </w:pPr>
    </w:p>
    <w:p w:rsidR="00E20B29" w:rsidRDefault="00E20B29">
      <w:pPr>
        <w:rPr>
          <w:rFonts w:ascii="Times New Roman" w:hAnsi="Times New Roman" w:cs="Times New Roman"/>
          <w:b/>
          <w:sz w:val="24"/>
          <w:szCs w:val="24"/>
        </w:rPr>
      </w:pPr>
    </w:p>
    <w:p w:rsidR="00E20B29" w:rsidRDefault="00E20B29">
      <w:pPr>
        <w:rPr>
          <w:rFonts w:ascii="Times New Roman" w:hAnsi="Times New Roman" w:cs="Times New Roman"/>
          <w:b/>
          <w:sz w:val="24"/>
          <w:szCs w:val="24"/>
        </w:rPr>
      </w:pPr>
    </w:p>
    <w:p w:rsidR="00E20B29" w:rsidRDefault="00E20B29">
      <w:pPr>
        <w:rPr>
          <w:rFonts w:ascii="Times New Roman" w:hAnsi="Times New Roman" w:cs="Times New Roman"/>
          <w:b/>
          <w:sz w:val="24"/>
          <w:szCs w:val="24"/>
        </w:rPr>
      </w:pPr>
    </w:p>
    <w:p w:rsidR="00E20B29" w:rsidRDefault="00B66992" w:rsidP="00E20B29">
      <w:pPr>
        <w:jc w:val="center"/>
        <w:rPr>
          <w:rFonts w:ascii="Times New Roman" w:hAnsi="Times New Roman" w:cs="Times New Roman"/>
          <w:b/>
          <w:sz w:val="24"/>
          <w:szCs w:val="24"/>
        </w:rPr>
      </w:pPr>
      <w:r w:rsidRPr="00E20B29">
        <w:rPr>
          <w:rFonts w:ascii="Times New Roman" w:hAnsi="Times New Roman" w:cs="Times New Roman"/>
          <w:b/>
          <w:sz w:val="24"/>
          <w:szCs w:val="24"/>
        </w:rPr>
        <w:t>Long Term Debt</w:t>
      </w:r>
    </w:p>
    <w:p w:rsidR="00E20B29" w:rsidRDefault="00E20B29" w:rsidP="00E20B29">
      <w:pPr>
        <w:jc w:val="center"/>
        <w:rPr>
          <w:rFonts w:ascii="Times New Roman" w:hAnsi="Times New Roman" w:cs="Times New Roman"/>
          <w:b/>
          <w:sz w:val="24"/>
          <w:szCs w:val="24"/>
        </w:rPr>
      </w:pPr>
    </w:p>
    <w:p w:rsidR="00E20B29" w:rsidRPr="00E20B29" w:rsidRDefault="00B66992" w:rsidP="00E20B29">
      <w:pPr>
        <w:jc w:val="center"/>
        <w:rPr>
          <w:rFonts w:ascii="Times New Roman" w:hAnsi="Times New Roman" w:cs="Times New Roman"/>
          <w:sz w:val="24"/>
          <w:szCs w:val="24"/>
        </w:rPr>
      </w:pPr>
      <w:r w:rsidRPr="00E20B29">
        <w:rPr>
          <w:rFonts w:ascii="Times New Roman" w:hAnsi="Times New Roman" w:cs="Times New Roman"/>
          <w:sz w:val="24"/>
          <w:szCs w:val="24"/>
        </w:rPr>
        <w:t>Name</w:t>
      </w:r>
    </w:p>
    <w:p w:rsidR="00E20B29" w:rsidRPr="00E20B29" w:rsidRDefault="00B66992" w:rsidP="00E20B29">
      <w:pPr>
        <w:jc w:val="center"/>
        <w:rPr>
          <w:rFonts w:ascii="Times New Roman" w:hAnsi="Times New Roman" w:cs="Times New Roman"/>
          <w:sz w:val="24"/>
          <w:szCs w:val="24"/>
        </w:rPr>
      </w:pPr>
      <w:r w:rsidRPr="00E20B29">
        <w:rPr>
          <w:rFonts w:ascii="Times New Roman" w:hAnsi="Times New Roman" w:cs="Times New Roman"/>
          <w:sz w:val="24"/>
          <w:szCs w:val="24"/>
        </w:rPr>
        <w:t>Institution Affiliation</w:t>
      </w:r>
    </w:p>
    <w:p w:rsidR="00E20B29" w:rsidRPr="00E20B29" w:rsidRDefault="00B66992" w:rsidP="00E20B29">
      <w:pPr>
        <w:jc w:val="center"/>
        <w:rPr>
          <w:rFonts w:ascii="Times New Roman" w:hAnsi="Times New Roman" w:cs="Times New Roman"/>
          <w:sz w:val="24"/>
          <w:szCs w:val="24"/>
        </w:rPr>
      </w:pPr>
      <w:r w:rsidRPr="00E20B29">
        <w:rPr>
          <w:rFonts w:ascii="Times New Roman" w:hAnsi="Times New Roman" w:cs="Times New Roman"/>
          <w:sz w:val="24"/>
          <w:szCs w:val="24"/>
        </w:rPr>
        <w:t>Course</w:t>
      </w:r>
    </w:p>
    <w:p w:rsidR="00E20B29" w:rsidRPr="00E20B29" w:rsidRDefault="00B66992" w:rsidP="00E20B29">
      <w:pPr>
        <w:jc w:val="center"/>
        <w:rPr>
          <w:rFonts w:ascii="Times New Roman" w:hAnsi="Times New Roman" w:cs="Times New Roman"/>
          <w:sz w:val="24"/>
          <w:szCs w:val="24"/>
        </w:rPr>
      </w:pPr>
      <w:r w:rsidRPr="00E20B29">
        <w:rPr>
          <w:rFonts w:ascii="Times New Roman" w:hAnsi="Times New Roman" w:cs="Times New Roman"/>
          <w:sz w:val="24"/>
          <w:szCs w:val="24"/>
        </w:rPr>
        <w:t>Professor</w:t>
      </w:r>
    </w:p>
    <w:p w:rsidR="00E20B29" w:rsidRDefault="00B66992" w:rsidP="00E20B29">
      <w:pPr>
        <w:jc w:val="center"/>
        <w:rPr>
          <w:rFonts w:ascii="Times New Roman" w:hAnsi="Times New Roman" w:cs="Times New Roman"/>
          <w:b/>
          <w:sz w:val="24"/>
          <w:szCs w:val="24"/>
        </w:rPr>
      </w:pPr>
      <w:r w:rsidRPr="00E20B29">
        <w:rPr>
          <w:rFonts w:ascii="Times New Roman" w:hAnsi="Times New Roman" w:cs="Times New Roman"/>
          <w:sz w:val="24"/>
          <w:szCs w:val="24"/>
        </w:rPr>
        <w:t>Date</w:t>
      </w:r>
      <w:r>
        <w:rPr>
          <w:rFonts w:ascii="Times New Roman" w:hAnsi="Times New Roman" w:cs="Times New Roman"/>
          <w:b/>
          <w:sz w:val="24"/>
          <w:szCs w:val="24"/>
        </w:rPr>
        <w:br w:type="page"/>
      </w:r>
    </w:p>
    <w:p w:rsidR="00426ECA" w:rsidRDefault="00B66992" w:rsidP="00426ECA">
      <w:pPr>
        <w:spacing w:line="480" w:lineRule="auto"/>
        <w:jc w:val="center"/>
        <w:rPr>
          <w:rFonts w:ascii="Times New Roman" w:hAnsi="Times New Roman" w:cs="Times New Roman"/>
          <w:b/>
          <w:sz w:val="24"/>
          <w:szCs w:val="24"/>
        </w:rPr>
      </w:pPr>
      <w:r w:rsidRPr="00706D63">
        <w:rPr>
          <w:rFonts w:ascii="Times New Roman" w:hAnsi="Times New Roman" w:cs="Times New Roman"/>
          <w:b/>
          <w:sz w:val="24"/>
          <w:szCs w:val="24"/>
        </w:rPr>
        <w:lastRenderedPageBreak/>
        <w:t>Long Term Debt</w:t>
      </w:r>
    </w:p>
    <w:p w:rsidR="00401A48" w:rsidRDefault="00B66992" w:rsidP="00737DC1">
      <w:pPr>
        <w:spacing w:line="480" w:lineRule="auto"/>
        <w:ind w:firstLine="720"/>
        <w:rPr>
          <w:rFonts w:ascii="Times New Roman" w:hAnsi="Times New Roman" w:cs="Times New Roman"/>
          <w:sz w:val="24"/>
          <w:szCs w:val="24"/>
        </w:rPr>
      </w:pPr>
      <w:r w:rsidRPr="00401A48">
        <w:rPr>
          <w:rFonts w:ascii="Times New Roman" w:hAnsi="Times New Roman" w:cs="Times New Roman"/>
          <w:sz w:val="24"/>
          <w:szCs w:val="24"/>
        </w:rPr>
        <w:t xml:space="preserve">Long-term debt has a </w:t>
      </w:r>
      <w:r w:rsidR="00737DC1" w:rsidRPr="00401A48">
        <w:rPr>
          <w:rFonts w:ascii="Times New Roman" w:hAnsi="Times New Roman" w:cs="Times New Roman"/>
          <w:sz w:val="24"/>
          <w:szCs w:val="24"/>
        </w:rPr>
        <w:t>prime life</w:t>
      </w:r>
      <w:r w:rsidRPr="00401A48">
        <w:rPr>
          <w:rFonts w:ascii="Times New Roman" w:hAnsi="Times New Roman" w:cs="Times New Roman"/>
          <w:sz w:val="24"/>
          <w:szCs w:val="24"/>
        </w:rPr>
        <w:t xml:space="preserve"> </w:t>
      </w:r>
      <w:r w:rsidR="00737DC1" w:rsidRPr="00401A48">
        <w:rPr>
          <w:rFonts w:ascii="Times New Roman" w:hAnsi="Times New Roman" w:cs="Times New Roman"/>
          <w:sz w:val="24"/>
          <w:szCs w:val="24"/>
        </w:rPr>
        <w:t>period</w:t>
      </w:r>
      <w:r w:rsidRPr="00401A48">
        <w:rPr>
          <w:rFonts w:ascii="Times New Roman" w:hAnsi="Times New Roman" w:cs="Times New Roman"/>
          <w:sz w:val="24"/>
          <w:szCs w:val="24"/>
        </w:rPr>
        <w:t xml:space="preserve"> of more than twelve months. Lengthy </w:t>
      </w:r>
      <w:r w:rsidR="00737DC1" w:rsidRPr="00401A48">
        <w:rPr>
          <w:rFonts w:ascii="Times New Roman" w:hAnsi="Times New Roman" w:cs="Times New Roman"/>
          <w:sz w:val="24"/>
          <w:szCs w:val="24"/>
        </w:rPr>
        <w:t>debit</w:t>
      </w:r>
      <w:r w:rsidRPr="00401A48">
        <w:rPr>
          <w:rFonts w:ascii="Times New Roman" w:hAnsi="Times New Roman" w:cs="Times New Roman"/>
          <w:sz w:val="24"/>
          <w:szCs w:val="24"/>
        </w:rPr>
        <w:t xml:space="preserve"> can be </w:t>
      </w:r>
      <w:r w:rsidR="00737DC1" w:rsidRPr="00401A48">
        <w:rPr>
          <w:rFonts w:ascii="Times New Roman" w:hAnsi="Times New Roman" w:cs="Times New Roman"/>
          <w:sz w:val="24"/>
          <w:szCs w:val="24"/>
        </w:rPr>
        <w:t>viewed</w:t>
      </w:r>
      <w:r w:rsidRPr="00401A48">
        <w:rPr>
          <w:rFonts w:ascii="Times New Roman" w:hAnsi="Times New Roman" w:cs="Times New Roman"/>
          <w:sz w:val="24"/>
          <w:szCs w:val="24"/>
        </w:rPr>
        <w:t xml:space="preserve"> from two </w:t>
      </w:r>
      <w:r w:rsidR="00737DC1" w:rsidRPr="00401A48">
        <w:rPr>
          <w:rFonts w:ascii="Times New Roman" w:hAnsi="Times New Roman" w:cs="Times New Roman"/>
          <w:sz w:val="24"/>
          <w:szCs w:val="24"/>
        </w:rPr>
        <w:t>approaches</w:t>
      </w:r>
      <w:r w:rsidRPr="00401A48">
        <w:rPr>
          <w:rFonts w:ascii="Times New Roman" w:hAnsi="Times New Roman" w:cs="Times New Roman"/>
          <w:sz w:val="24"/>
          <w:szCs w:val="24"/>
        </w:rPr>
        <w:t xml:space="preserve">: the lender's company's financial filing and economic investment. Firms </w:t>
      </w:r>
      <w:r w:rsidR="00737DC1" w:rsidRPr="00401A48">
        <w:rPr>
          <w:rFonts w:ascii="Times New Roman" w:hAnsi="Times New Roman" w:cs="Times New Roman"/>
          <w:sz w:val="24"/>
          <w:szCs w:val="24"/>
        </w:rPr>
        <w:t>need</w:t>
      </w:r>
      <w:r w:rsidRPr="00401A48">
        <w:rPr>
          <w:rFonts w:ascii="Times New Roman" w:hAnsi="Times New Roman" w:cs="Times New Roman"/>
          <w:sz w:val="24"/>
          <w:szCs w:val="24"/>
        </w:rPr>
        <w:t xml:space="preserve"> to </w:t>
      </w:r>
      <w:r w:rsidR="00737DC1" w:rsidRPr="00401A48">
        <w:rPr>
          <w:rFonts w:ascii="Times New Roman" w:hAnsi="Times New Roman" w:cs="Times New Roman"/>
          <w:sz w:val="24"/>
          <w:szCs w:val="24"/>
        </w:rPr>
        <w:t>display</w:t>
      </w:r>
      <w:r w:rsidRPr="00401A48">
        <w:rPr>
          <w:rFonts w:ascii="Times New Roman" w:hAnsi="Times New Roman" w:cs="Times New Roman"/>
          <w:sz w:val="24"/>
          <w:szCs w:val="24"/>
        </w:rPr>
        <w:t xml:space="preserve"> </w:t>
      </w:r>
      <w:r w:rsidR="00737DC1" w:rsidRPr="00401A48">
        <w:rPr>
          <w:rFonts w:ascii="Times New Roman" w:hAnsi="Times New Roman" w:cs="Times New Roman"/>
          <w:sz w:val="24"/>
          <w:szCs w:val="24"/>
        </w:rPr>
        <w:t>enduring</w:t>
      </w:r>
      <w:r w:rsidRPr="00401A48">
        <w:rPr>
          <w:rFonts w:ascii="Times New Roman" w:hAnsi="Times New Roman" w:cs="Times New Roman"/>
          <w:sz w:val="24"/>
          <w:szCs w:val="24"/>
        </w:rPr>
        <w:t xml:space="preserve"> </w:t>
      </w:r>
      <w:r w:rsidR="00737DC1" w:rsidRPr="00401A48">
        <w:rPr>
          <w:rFonts w:ascii="Times New Roman" w:hAnsi="Times New Roman" w:cs="Times New Roman"/>
          <w:sz w:val="24"/>
          <w:szCs w:val="24"/>
        </w:rPr>
        <w:t>debt</w:t>
      </w:r>
      <w:r w:rsidRPr="00401A48">
        <w:rPr>
          <w:rFonts w:ascii="Times New Roman" w:hAnsi="Times New Roman" w:cs="Times New Roman"/>
          <w:sz w:val="24"/>
          <w:szCs w:val="24"/>
        </w:rPr>
        <w:t xml:space="preserve"> issuance and all related repayment commitments on their accounting records as a component of the monetary </w:t>
      </w:r>
      <w:r w:rsidR="00737DC1" w:rsidRPr="00401A48">
        <w:rPr>
          <w:rFonts w:ascii="Times New Roman" w:hAnsi="Times New Roman" w:cs="Times New Roman"/>
          <w:sz w:val="24"/>
          <w:szCs w:val="24"/>
        </w:rPr>
        <w:t>proclamation</w:t>
      </w:r>
      <w:r w:rsidR="00737DC1">
        <w:rPr>
          <w:rFonts w:ascii="Times New Roman" w:hAnsi="Times New Roman" w:cs="Times New Roman"/>
          <w:sz w:val="24"/>
          <w:szCs w:val="24"/>
        </w:rPr>
        <w:t xml:space="preserve"> </w:t>
      </w:r>
      <w:r w:rsidR="00737DC1" w:rsidRPr="00401A48">
        <w:rPr>
          <w:rFonts w:ascii="Times New Roman" w:hAnsi="Times New Roman" w:cs="Times New Roman"/>
          <w:sz w:val="24"/>
          <w:szCs w:val="24"/>
        </w:rPr>
        <w:t>recording</w:t>
      </w:r>
      <w:r>
        <w:rPr>
          <w:rFonts w:ascii="Times New Roman" w:hAnsi="Times New Roman" w:cs="Times New Roman"/>
          <w:sz w:val="24"/>
          <w:szCs w:val="24"/>
        </w:rPr>
        <w:t xml:space="preserve"> (Alicia, 2020)</w:t>
      </w:r>
      <w:r w:rsidRPr="00401A48">
        <w:rPr>
          <w:rFonts w:ascii="Times New Roman" w:hAnsi="Times New Roman" w:cs="Times New Roman"/>
          <w:sz w:val="24"/>
          <w:szCs w:val="24"/>
        </w:rPr>
        <w:t xml:space="preserve">. Dealing in lengthy debt, on either hand, </w:t>
      </w:r>
      <w:r w:rsidR="00737DC1" w:rsidRPr="00401A48">
        <w:rPr>
          <w:rFonts w:ascii="Times New Roman" w:hAnsi="Times New Roman" w:cs="Times New Roman"/>
          <w:sz w:val="24"/>
          <w:szCs w:val="24"/>
        </w:rPr>
        <w:t>involves</w:t>
      </w:r>
      <w:r w:rsidRPr="00401A48">
        <w:rPr>
          <w:rFonts w:ascii="Times New Roman" w:hAnsi="Times New Roman" w:cs="Times New Roman"/>
          <w:sz w:val="24"/>
          <w:szCs w:val="24"/>
        </w:rPr>
        <w:t xml:space="preserve"> </w:t>
      </w:r>
      <w:r w:rsidR="00737DC1" w:rsidRPr="00401A48">
        <w:rPr>
          <w:rFonts w:ascii="Times New Roman" w:hAnsi="Times New Roman" w:cs="Times New Roman"/>
          <w:sz w:val="24"/>
          <w:szCs w:val="24"/>
        </w:rPr>
        <w:t>engaging</w:t>
      </w:r>
      <w:r w:rsidRPr="00401A48">
        <w:rPr>
          <w:rFonts w:ascii="Times New Roman" w:hAnsi="Times New Roman" w:cs="Times New Roman"/>
          <w:sz w:val="24"/>
          <w:szCs w:val="24"/>
        </w:rPr>
        <w:t xml:space="preserve"> cash into debt securities with deadlines of </w:t>
      </w:r>
      <w:r w:rsidR="00737DC1" w:rsidRPr="00401A48">
        <w:rPr>
          <w:rFonts w:ascii="Times New Roman" w:hAnsi="Times New Roman" w:cs="Times New Roman"/>
          <w:sz w:val="24"/>
          <w:szCs w:val="24"/>
        </w:rPr>
        <w:t>longer</w:t>
      </w:r>
      <w:r w:rsidRPr="00401A48">
        <w:rPr>
          <w:rFonts w:ascii="Times New Roman" w:hAnsi="Times New Roman" w:cs="Times New Roman"/>
          <w:sz w:val="24"/>
          <w:szCs w:val="24"/>
        </w:rPr>
        <w:t xml:space="preserve"> than twelve months.</w:t>
      </w:r>
    </w:p>
    <w:p w:rsidR="00426ECA" w:rsidRPr="00401A48" w:rsidRDefault="00B66992" w:rsidP="00D92B03">
      <w:pPr>
        <w:spacing w:line="480" w:lineRule="auto"/>
        <w:ind w:firstLine="720"/>
        <w:rPr>
          <w:rFonts w:ascii="Times New Roman" w:hAnsi="Times New Roman" w:cs="Times New Roman"/>
          <w:sz w:val="24"/>
          <w:szCs w:val="24"/>
        </w:rPr>
      </w:pPr>
      <w:r w:rsidRPr="00401A48">
        <w:rPr>
          <w:rFonts w:ascii="Times New Roman" w:hAnsi="Times New Roman" w:cs="Times New Roman"/>
          <w:sz w:val="24"/>
          <w:szCs w:val="24"/>
        </w:rPr>
        <w:t xml:space="preserve">To </w:t>
      </w:r>
      <w:r w:rsidR="00737DC1" w:rsidRPr="00401A48">
        <w:rPr>
          <w:rFonts w:ascii="Times New Roman" w:hAnsi="Times New Roman" w:cs="Times New Roman"/>
          <w:sz w:val="24"/>
          <w:szCs w:val="24"/>
        </w:rPr>
        <w:t>advance</w:t>
      </w:r>
      <w:r w:rsidRPr="00401A48">
        <w:rPr>
          <w:rFonts w:ascii="Times New Roman" w:hAnsi="Times New Roman" w:cs="Times New Roman"/>
          <w:sz w:val="24"/>
          <w:szCs w:val="24"/>
        </w:rPr>
        <w:t xml:space="preserve"> </w:t>
      </w:r>
      <w:r w:rsidR="00737DC1" w:rsidRPr="00401A48">
        <w:rPr>
          <w:rFonts w:ascii="Times New Roman" w:hAnsi="Times New Roman" w:cs="Times New Roman"/>
          <w:sz w:val="24"/>
          <w:szCs w:val="24"/>
        </w:rPr>
        <w:t>instant</w:t>
      </w:r>
      <w:r w:rsidRPr="00401A48">
        <w:rPr>
          <w:rFonts w:ascii="Times New Roman" w:hAnsi="Times New Roman" w:cs="Times New Roman"/>
          <w:sz w:val="24"/>
          <w:szCs w:val="24"/>
        </w:rPr>
        <w:t xml:space="preserve"> cash, a </w:t>
      </w:r>
      <w:r w:rsidR="00737DC1" w:rsidRPr="00401A48">
        <w:rPr>
          <w:rFonts w:ascii="Times New Roman" w:hAnsi="Times New Roman" w:cs="Times New Roman"/>
          <w:sz w:val="24"/>
          <w:szCs w:val="24"/>
        </w:rPr>
        <w:t>company</w:t>
      </w:r>
      <w:r w:rsidRPr="00401A48">
        <w:rPr>
          <w:rFonts w:ascii="Times New Roman" w:hAnsi="Times New Roman" w:cs="Times New Roman"/>
          <w:sz w:val="24"/>
          <w:szCs w:val="24"/>
        </w:rPr>
        <w:t xml:space="preserve"> goes into debt. Startup businesses, for instance, </w:t>
      </w:r>
      <w:r w:rsidR="00737DC1" w:rsidRPr="00401A48">
        <w:rPr>
          <w:rFonts w:ascii="Times New Roman" w:hAnsi="Times New Roman" w:cs="Times New Roman"/>
          <w:sz w:val="24"/>
          <w:szCs w:val="24"/>
        </w:rPr>
        <w:t>demand</w:t>
      </w:r>
      <w:r w:rsidRPr="00401A48">
        <w:rPr>
          <w:rFonts w:ascii="Times New Roman" w:hAnsi="Times New Roman" w:cs="Times New Roman"/>
          <w:sz w:val="24"/>
          <w:szCs w:val="24"/>
        </w:rPr>
        <w:t xml:space="preserve"> a </w:t>
      </w:r>
      <w:r w:rsidR="00737DC1" w:rsidRPr="00401A48">
        <w:rPr>
          <w:rFonts w:ascii="Times New Roman" w:hAnsi="Times New Roman" w:cs="Times New Roman"/>
          <w:sz w:val="24"/>
          <w:szCs w:val="24"/>
        </w:rPr>
        <w:t>considerable</w:t>
      </w:r>
      <w:r w:rsidRPr="00401A48">
        <w:rPr>
          <w:rFonts w:ascii="Times New Roman" w:hAnsi="Times New Roman" w:cs="Times New Roman"/>
          <w:sz w:val="24"/>
          <w:szCs w:val="24"/>
        </w:rPr>
        <w:t xml:space="preserve"> sum of money to </w:t>
      </w:r>
      <w:r w:rsidR="00737DC1" w:rsidRPr="00401A48">
        <w:rPr>
          <w:rFonts w:ascii="Times New Roman" w:hAnsi="Times New Roman" w:cs="Times New Roman"/>
          <w:sz w:val="24"/>
          <w:szCs w:val="24"/>
        </w:rPr>
        <w:t>grow</w:t>
      </w:r>
      <w:r w:rsidRPr="00401A48">
        <w:rPr>
          <w:rFonts w:ascii="Times New Roman" w:hAnsi="Times New Roman" w:cs="Times New Roman"/>
          <w:sz w:val="24"/>
          <w:szCs w:val="24"/>
        </w:rPr>
        <w:t xml:space="preserve"> off the ground. Such debt </w:t>
      </w:r>
      <w:r w:rsidR="00737DC1">
        <w:rPr>
          <w:rFonts w:ascii="Times New Roman" w:hAnsi="Times New Roman" w:cs="Times New Roman"/>
          <w:sz w:val="24"/>
          <w:szCs w:val="24"/>
        </w:rPr>
        <w:t xml:space="preserve">can </w:t>
      </w:r>
      <w:r w:rsidRPr="00401A48">
        <w:rPr>
          <w:rFonts w:ascii="Times New Roman" w:hAnsi="Times New Roman" w:cs="Times New Roman"/>
          <w:sz w:val="24"/>
          <w:szCs w:val="24"/>
        </w:rPr>
        <w:t xml:space="preserve">be in the form of negotiable instruments, and it can be used to </w:t>
      </w:r>
      <w:r w:rsidR="00D92B03" w:rsidRPr="00401A48">
        <w:rPr>
          <w:rFonts w:ascii="Times New Roman" w:hAnsi="Times New Roman" w:cs="Times New Roman"/>
          <w:sz w:val="24"/>
          <w:szCs w:val="24"/>
        </w:rPr>
        <w:t>concealment</w:t>
      </w:r>
      <w:r w:rsidRPr="00401A48">
        <w:rPr>
          <w:rFonts w:ascii="Times New Roman" w:hAnsi="Times New Roman" w:cs="Times New Roman"/>
          <w:sz w:val="24"/>
          <w:szCs w:val="24"/>
        </w:rPr>
        <w:t xml:space="preserve"> </w:t>
      </w:r>
      <w:r w:rsidR="00D92B03" w:rsidRPr="00401A48">
        <w:rPr>
          <w:rFonts w:ascii="Times New Roman" w:hAnsi="Times New Roman" w:cs="Times New Roman"/>
          <w:sz w:val="24"/>
          <w:szCs w:val="24"/>
        </w:rPr>
        <w:t>costs</w:t>
      </w:r>
      <w:r w:rsidRPr="00401A48">
        <w:rPr>
          <w:rFonts w:ascii="Times New Roman" w:hAnsi="Times New Roman" w:cs="Times New Roman"/>
          <w:sz w:val="24"/>
          <w:szCs w:val="24"/>
        </w:rPr>
        <w:t xml:space="preserve"> like marketing, </w:t>
      </w:r>
      <w:r w:rsidR="00D92B03" w:rsidRPr="00401A48">
        <w:rPr>
          <w:rFonts w:ascii="Times New Roman" w:hAnsi="Times New Roman" w:cs="Times New Roman"/>
          <w:sz w:val="24"/>
          <w:szCs w:val="24"/>
        </w:rPr>
        <w:t>equipment</w:t>
      </w:r>
      <w:r w:rsidRPr="00401A48">
        <w:rPr>
          <w:rFonts w:ascii="Times New Roman" w:hAnsi="Times New Roman" w:cs="Times New Roman"/>
          <w:sz w:val="24"/>
          <w:szCs w:val="24"/>
        </w:rPr>
        <w:t>, IP legal fees, development, and payroll. Mature organizations frequently use debt to pay routine capital spending</w:t>
      </w:r>
      <w:r w:rsidRPr="00401A48">
        <w:rPr>
          <w:rFonts w:ascii="Times New Roman" w:hAnsi="Times New Roman" w:cs="Times New Roman"/>
          <w:sz w:val="24"/>
          <w:szCs w:val="24"/>
        </w:rPr>
        <w:t xml:space="preserve"> as well as innovative and development capital projects. Most companies require an outside inflow of finance, but one of these options is loans. There are some benefits to issuing lengthy debt over short-term debt. Interests on all sorts of loan commitment</w:t>
      </w:r>
      <w:r w:rsidRPr="00401A48">
        <w:rPr>
          <w:rFonts w:ascii="Times New Roman" w:hAnsi="Times New Roman" w:cs="Times New Roman"/>
          <w:sz w:val="24"/>
          <w:szCs w:val="24"/>
        </w:rPr>
        <w:t>s, whether short and long term, are regarded as a business cost that can be reduced before income is taxed. Lengthier debt often has a</w:t>
      </w:r>
      <w:r w:rsidR="00D92B03">
        <w:rPr>
          <w:rFonts w:ascii="Times New Roman" w:hAnsi="Times New Roman" w:cs="Times New Roman"/>
          <w:sz w:val="24"/>
          <w:szCs w:val="24"/>
        </w:rPr>
        <w:t>n</w:t>
      </w:r>
      <w:r w:rsidRPr="00401A48">
        <w:rPr>
          <w:rFonts w:ascii="Times New Roman" w:hAnsi="Times New Roman" w:cs="Times New Roman"/>
          <w:sz w:val="24"/>
          <w:szCs w:val="24"/>
        </w:rPr>
        <w:t xml:space="preserve"> </w:t>
      </w:r>
      <w:r w:rsidR="00D92B03" w:rsidRPr="00401A48">
        <w:rPr>
          <w:rFonts w:ascii="Times New Roman" w:hAnsi="Times New Roman" w:cs="Times New Roman"/>
          <w:sz w:val="24"/>
          <w:szCs w:val="24"/>
        </w:rPr>
        <w:t>advanced</w:t>
      </w:r>
      <w:r w:rsidRPr="00401A48">
        <w:rPr>
          <w:rFonts w:ascii="Times New Roman" w:hAnsi="Times New Roman" w:cs="Times New Roman"/>
          <w:sz w:val="24"/>
          <w:szCs w:val="24"/>
        </w:rPr>
        <w:t xml:space="preserve"> interest rate than shorter-term debt. On the other hand, a firm has a more extended period to recover the inter</w:t>
      </w:r>
      <w:r w:rsidRPr="00401A48">
        <w:rPr>
          <w:rFonts w:ascii="Times New Roman" w:hAnsi="Times New Roman" w:cs="Times New Roman"/>
          <w:sz w:val="24"/>
          <w:szCs w:val="24"/>
        </w:rPr>
        <w:t>est and principal.</w:t>
      </w:r>
    </w:p>
    <w:p w:rsidR="0078124B" w:rsidRPr="0078124B" w:rsidRDefault="00B66992" w:rsidP="0078124B">
      <w:pPr>
        <w:spacing w:line="480" w:lineRule="auto"/>
        <w:rPr>
          <w:rFonts w:ascii="Times New Roman" w:hAnsi="Times New Roman" w:cs="Times New Roman"/>
          <w:b/>
          <w:sz w:val="24"/>
          <w:szCs w:val="24"/>
        </w:rPr>
      </w:pPr>
      <w:r w:rsidRPr="0078124B">
        <w:rPr>
          <w:rFonts w:ascii="Times New Roman" w:hAnsi="Times New Roman" w:cs="Times New Roman"/>
          <w:b/>
          <w:sz w:val="24"/>
          <w:szCs w:val="24"/>
        </w:rPr>
        <w:t>The Long Term Debt That the Company Has and How They Use It</w:t>
      </w:r>
    </w:p>
    <w:p w:rsidR="00917259" w:rsidRDefault="00B66992" w:rsidP="00917259">
      <w:pPr>
        <w:spacing w:line="480" w:lineRule="auto"/>
        <w:ind w:firstLine="720"/>
        <w:rPr>
          <w:rFonts w:ascii="Times New Roman" w:hAnsi="Times New Roman" w:cs="Times New Roman"/>
          <w:sz w:val="24"/>
          <w:szCs w:val="24"/>
        </w:rPr>
      </w:pPr>
      <w:r w:rsidRPr="00917259">
        <w:rPr>
          <w:rFonts w:ascii="Times New Roman" w:hAnsi="Times New Roman" w:cs="Times New Roman"/>
          <w:sz w:val="24"/>
          <w:szCs w:val="24"/>
        </w:rPr>
        <w:t>Johnson &amp; Johnson (NYSE: JNJ) stock has dropped 6.13 percent in the last three months. Let's look at what credit Johnson &amp; Johnson has before we get i</w:t>
      </w:r>
      <w:r>
        <w:rPr>
          <w:rFonts w:ascii="Times New Roman" w:hAnsi="Times New Roman" w:cs="Times New Roman"/>
          <w:sz w:val="24"/>
          <w:szCs w:val="24"/>
        </w:rPr>
        <w:t xml:space="preserve">nto the significance of the distinction. </w:t>
      </w:r>
      <w:r w:rsidRPr="00917259">
        <w:rPr>
          <w:rFonts w:ascii="Times New Roman" w:hAnsi="Times New Roman" w:cs="Times New Roman"/>
          <w:sz w:val="24"/>
          <w:szCs w:val="24"/>
        </w:rPr>
        <w:t>The Debt of Johnson &amp; Johnson</w:t>
      </w:r>
      <w:r>
        <w:rPr>
          <w:rFonts w:ascii="Times New Roman" w:hAnsi="Times New Roman" w:cs="Times New Roman"/>
          <w:sz w:val="24"/>
          <w:szCs w:val="24"/>
        </w:rPr>
        <w:t xml:space="preserve">: </w:t>
      </w:r>
      <w:r w:rsidRPr="00917259">
        <w:rPr>
          <w:rFonts w:ascii="Times New Roman" w:hAnsi="Times New Roman" w:cs="Times New Roman"/>
          <w:sz w:val="24"/>
          <w:szCs w:val="24"/>
        </w:rPr>
        <w:t>Lengthy loan is $32.68 billion, and the existing deficit is $5.08 billion, for an overall debt of $37.76 billion, according to Johnson &amp; Johnson's financial statements as of Oct 23, 20</w:t>
      </w:r>
      <w:r w:rsidRPr="00917259">
        <w:rPr>
          <w:rFonts w:ascii="Times New Roman" w:hAnsi="Times New Roman" w:cs="Times New Roman"/>
          <w:sz w:val="24"/>
          <w:szCs w:val="24"/>
        </w:rPr>
        <w:t>20. The firm's total debt is $18.79 billion when modified for $</w:t>
      </w:r>
      <w:r>
        <w:rPr>
          <w:rFonts w:ascii="Times New Roman" w:hAnsi="Times New Roman" w:cs="Times New Roman"/>
          <w:sz w:val="24"/>
          <w:szCs w:val="24"/>
        </w:rPr>
        <w:t xml:space="preserve">18.96 billion in cash reserves (Benzinga, 2020). </w:t>
      </w:r>
      <w:r w:rsidRPr="00917259">
        <w:rPr>
          <w:rFonts w:ascii="Times New Roman" w:hAnsi="Times New Roman" w:cs="Times New Roman"/>
          <w:sz w:val="24"/>
          <w:szCs w:val="24"/>
        </w:rPr>
        <w:t xml:space="preserve">Stakeholders use the </w:t>
      </w:r>
      <w:r w:rsidR="00D92B03" w:rsidRPr="00917259">
        <w:rPr>
          <w:rFonts w:ascii="Times New Roman" w:hAnsi="Times New Roman" w:cs="Times New Roman"/>
          <w:sz w:val="24"/>
          <w:szCs w:val="24"/>
        </w:rPr>
        <w:t>debit</w:t>
      </w:r>
      <w:r w:rsidRPr="00917259">
        <w:rPr>
          <w:rFonts w:ascii="Times New Roman" w:hAnsi="Times New Roman" w:cs="Times New Roman"/>
          <w:sz w:val="24"/>
          <w:szCs w:val="24"/>
        </w:rPr>
        <w:t xml:space="preserve"> </w:t>
      </w:r>
      <w:r w:rsidR="00D92B03" w:rsidRPr="00917259">
        <w:rPr>
          <w:rFonts w:ascii="Times New Roman" w:hAnsi="Times New Roman" w:cs="Times New Roman"/>
          <w:sz w:val="24"/>
          <w:szCs w:val="24"/>
        </w:rPr>
        <w:t>proportion</w:t>
      </w:r>
      <w:r w:rsidRPr="00917259">
        <w:rPr>
          <w:rFonts w:ascii="Times New Roman" w:hAnsi="Times New Roman" w:cs="Times New Roman"/>
          <w:sz w:val="24"/>
          <w:szCs w:val="24"/>
        </w:rPr>
        <w:t xml:space="preserve"> to </w:t>
      </w:r>
      <w:r w:rsidR="00D92B03" w:rsidRPr="00917259">
        <w:rPr>
          <w:rFonts w:ascii="Times New Roman" w:hAnsi="Times New Roman" w:cs="Times New Roman"/>
          <w:sz w:val="24"/>
          <w:szCs w:val="24"/>
        </w:rPr>
        <w:t>govern</w:t>
      </w:r>
      <w:r w:rsidRPr="00917259">
        <w:rPr>
          <w:rFonts w:ascii="Times New Roman" w:hAnsi="Times New Roman" w:cs="Times New Roman"/>
          <w:sz w:val="24"/>
          <w:szCs w:val="24"/>
        </w:rPr>
        <w:t xml:space="preserve"> how much economic </w:t>
      </w:r>
      <w:r w:rsidR="00D92B03" w:rsidRPr="00917259">
        <w:rPr>
          <w:rFonts w:ascii="Times New Roman" w:hAnsi="Times New Roman" w:cs="Times New Roman"/>
          <w:sz w:val="24"/>
          <w:szCs w:val="24"/>
        </w:rPr>
        <w:t>influence</w:t>
      </w:r>
      <w:r w:rsidRPr="00917259">
        <w:rPr>
          <w:rFonts w:ascii="Times New Roman" w:hAnsi="Times New Roman" w:cs="Times New Roman"/>
          <w:sz w:val="24"/>
          <w:szCs w:val="24"/>
        </w:rPr>
        <w:t xml:space="preserve"> a </w:t>
      </w:r>
      <w:r w:rsidR="00D92B03" w:rsidRPr="00917259">
        <w:rPr>
          <w:rFonts w:ascii="Times New Roman" w:hAnsi="Times New Roman" w:cs="Times New Roman"/>
          <w:sz w:val="24"/>
          <w:szCs w:val="24"/>
        </w:rPr>
        <w:t>firm</w:t>
      </w:r>
      <w:r w:rsidRPr="00917259">
        <w:rPr>
          <w:rFonts w:ascii="Times New Roman" w:hAnsi="Times New Roman" w:cs="Times New Roman"/>
          <w:sz w:val="24"/>
          <w:szCs w:val="24"/>
        </w:rPr>
        <w:t xml:space="preserve"> possesses. The debt-to-asset ratio for Johnson &amp; Johnson is 0</w:t>
      </w:r>
      <w:r w:rsidRPr="00917259">
        <w:rPr>
          <w:rFonts w:ascii="Times New Roman" w:hAnsi="Times New Roman" w:cs="Times New Roman"/>
          <w:sz w:val="24"/>
          <w:szCs w:val="24"/>
        </w:rPr>
        <w:t xml:space="preserve">.22, </w:t>
      </w:r>
      <w:r w:rsidR="00D92B03" w:rsidRPr="00917259">
        <w:rPr>
          <w:rFonts w:ascii="Times New Roman" w:hAnsi="Times New Roman" w:cs="Times New Roman"/>
          <w:sz w:val="24"/>
          <w:szCs w:val="24"/>
        </w:rPr>
        <w:t>grounded</w:t>
      </w:r>
      <w:r w:rsidRPr="00917259">
        <w:rPr>
          <w:rFonts w:ascii="Times New Roman" w:hAnsi="Times New Roman" w:cs="Times New Roman"/>
          <w:sz w:val="24"/>
          <w:szCs w:val="24"/>
        </w:rPr>
        <w:t xml:space="preserve"> on its asset value of $170.69 billion. A debt-to-asset ratio </w:t>
      </w:r>
      <w:r w:rsidR="00D92B03">
        <w:rPr>
          <w:rFonts w:ascii="Times New Roman" w:hAnsi="Times New Roman" w:cs="Times New Roman"/>
          <w:sz w:val="24"/>
          <w:szCs w:val="24"/>
        </w:rPr>
        <w:t xml:space="preserve">higher </w:t>
      </w:r>
      <w:r w:rsidRPr="00917259">
        <w:rPr>
          <w:rFonts w:ascii="Times New Roman" w:hAnsi="Times New Roman" w:cs="Times New Roman"/>
          <w:sz w:val="24"/>
          <w:szCs w:val="24"/>
        </w:rPr>
        <w:t xml:space="preserve">than one </w:t>
      </w:r>
      <w:r w:rsidR="00D92B03" w:rsidRPr="00917259">
        <w:rPr>
          <w:rFonts w:ascii="Times New Roman" w:hAnsi="Times New Roman" w:cs="Times New Roman"/>
          <w:sz w:val="24"/>
          <w:szCs w:val="24"/>
        </w:rPr>
        <w:t>designates</w:t>
      </w:r>
      <w:r w:rsidRPr="00917259">
        <w:rPr>
          <w:rFonts w:ascii="Times New Roman" w:hAnsi="Times New Roman" w:cs="Times New Roman"/>
          <w:sz w:val="24"/>
          <w:szCs w:val="24"/>
        </w:rPr>
        <w:t xml:space="preserve"> that investments are used to finance a significant percentage of the debt. If interest rates </w:t>
      </w:r>
      <w:r w:rsidR="00D92B03" w:rsidRPr="00917259">
        <w:rPr>
          <w:rFonts w:ascii="Times New Roman" w:hAnsi="Times New Roman" w:cs="Times New Roman"/>
          <w:sz w:val="24"/>
          <w:szCs w:val="24"/>
        </w:rPr>
        <w:t>increase</w:t>
      </w:r>
      <w:r w:rsidRPr="00917259">
        <w:rPr>
          <w:rFonts w:ascii="Times New Roman" w:hAnsi="Times New Roman" w:cs="Times New Roman"/>
          <w:sz w:val="24"/>
          <w:szCs w:val="24"/>
        </w:rPr>
        <w:t xml:space="preserve">, the </w:t>
      </w:r>
      <w:r w:rsidR="00D92B03" w:rsidRPr="00917259">
        <w:rPr>
          <w:rFonts w:ascii="Times New Roman" w:hAnsi="Times New Roman" w:cs="Times New Roman"/>
          <w:sz w:val="24"/>
          <w:szCs w:val="24"/>
        </w:rPr>
        <w:t>threat</w:t>
      </w:r>
      <w:r w:rsidRPr="00917259">
        <w:rPr>
          <w:rFonts w:ascii="Times New Roman" w:hAnsi="Times New Roman" w:cs="Times New Roman"/>
          <w:sz w:val="24"/>
          <w:szCs w:val="24"/>
        </w:rPr>
        <w:t xml:space="preserve"> of </w:t>
      </w:r>
      <w:r w:rsidR="00D92B03" w:rsidRPr="00917259">
        <w:rPr>
          <w:rFonts w:ascii="Times New Roman" w:hAnsi="Times New Roman" w:cs="Times New Roman"/>
          <w:sz w:val="24"/>
          <w:szCs w:val="24"/>
        </w:rPr>
        <w:t>nonpayment</w:t>
      </w:r>
      <w:r w:rsidRPr="00917259">
        <w:rPr>
          <w:rFonts w:ascii="Times New Roman" w:hAnsi="Times New Roman" w:cs="Times New Roman"/>
          <w:sz w:val="24"/>
          <w:szCs w:val="24"/>
        </w:rPr>
        <w:t xml:space="preserve"> on </w:t>
      </w:r>
      <w:r w:rsidR="00D92B03" w:rsidRPr="00917259">
        <w:rPr>
          <w:rFonts w:ascii="Times New Roman" w:hAnsi="Times New Roman" w:cs="Times New Roman"/>
          <w:sz w:val="24"/>
          <w:szCs w:val="24"/>
        </w:rPr>
        <w:t>credits</w:t>
      </w:r>
      <w:r w:rsidRPr="00917259">
        <w:rPr>
          <w:rFonts w:ascii="Times New Roman" w:hAnsi="Times New Roman" w:cs="Times New Roman"/>
          <w:sz w:val="24"/>
          <w:szCs w:val="24"/>
        </w:rPr>
        <w:t xml:space="preserve"> </w:t>
      </w:r>
      <w:r w:rsidR="00D92B03" w:rsidRPr="00917259">
        <w:rPr>
          <w:rFonts w:ascii="Times New Roman" w:hAnsi="Times New Roman" w:cs="Times New Roman"/>
          <w:sz w:val="24"/>
          <w:szCs w:val="24"/>
        </w:rPr>
        <w:t>increases</w:t>
      </w:r>
      <w:r w:rsidRPr="00917259">
        <w:rPr>
          <w:rFonts w:ascii="Times New Roman" w:hAnsi="Times New Roman" w:cs="Times New Roman"/>
          <w:sz w:val="24"/>
          <w:szCs w:val="24"/>
        </w:rPr>
        <w:t xml:space="preserve"> as th</w:t>
      </w:r>
      <w:r w:rsidRPr="00917259">
        <w:rPr>
          <w:rFonts w:ascii="Times New Roman" w:hAnsi="Times New Roman" w:cs="Times New Roman"/>
          <w:sz w:val="24"/>
          <w:szCs w:val="24"/>
        </w:rPr>
        <w:t xml:space="preserve">e debt-to-income </w:t>
      </w:r>
      <w:r w:rsidR="00D92B03" w:rsidRPr="00917259">
        <w:rPr>
          <w:rFonts w:ascii="Times New Roman" w:hAnsi="Times New Roman" w:cs="Times New Roman"/>
          <w:sz w:val="24"/>
          <w:szCs w:val="24"/>
        </w:rPr>
        <w:t>proportion</w:t>
      </w:r>
      <w:r w:rsidRPr="00917259">
        <w:rPr>
          <w:rFonts w:ascii="Times New Roman" w:hAnsi="Times New Roman" w:cs="Times New Roman"/>
          <w:sz w:val="24"/>
          <w:szCs w:val="24"/>
        </w:rPr>
        <w:t xml:space="preserve"> </w:t>
      </w:r>
      <w:r w:rsidR="00D92B03" w:rsidRPr="00917259">
        <w:rPr>
          <w:rFonts w:ascii="Times New Roman" w:hAnsi="Times New Roman" w:cs="Times New Roman"/>
          <w:sz w:val="24"/>
          <w:szCs w:val="24"/>
        </w:rPr>
        <w:t>grows</w:t>
      </w:r>
      <w:r w:rsidRPr="00917259">
        <w:rPr>
          <w:rFonts w:ascii="Times New Roman" w:hAnsi="Times New Roman" w:cs="Times New Roman"/>
          <w:sz w:val="24"/>
          <w:szCs w:val="24"/>
        </w:rPr>
        <w:t xml:space="preserve">. </w:t>
      </w:r>
      <w:r w:rsidR="00D92B03" w:rsidRPr="00917259">
        <w:rPr>
          <w:rFonts w:ascii="Times New Roman" w:hAnsi="Times New Roman" w:cs="Times New Roman"/>
          <w:sz w:val="24"/>
          <w:szCs w:val="24"/>
        </w:rPr>
        <w:t>Variable</w:t>
      </w:r>
      <w:r w:rsidRPr="00917259">
        <w:rPr>
          <w:rFonts w:ascii="Times New Roman" w:hAnsi="Times New Roman" w:cs="Times New Roman"/>
          <w:sz w:val="24"/>
          <w:szCs w:val="24"/>
        </w:rPr>
        <w:t xml:space="preserve"> businesses have term debt sensitivity </w:t>
      </w:r>
      <w:r w:rsidR="00D92B03" w:rsidRPr="00917259">
        <w:rPr>
          <w:rFonts w:ascii="Times New Roman" w:hAnsi="Times New Roman" w:cs="Times New Roman"/>
          <w:sz w:val="24"/>
          <w:szCs w:val="24"/>
        </w:rPr>
        <w:t>standards</w:t>
      </w:r>
      <w:r w:rsidRPr="00917259">
        <w:rPr>
          <w:rFonts w:ascii="Times New Roman" w:hAnsi="Times New Roman" w:cs="Times New Roman"/>
          <w:sz w:val="24"/>
          <w:szCs w:val="24"/>
        </w:rPr>
        <w:t xml:space="preserve">. A debt-to-equity ratio of 35 percent may be </w:t>
      </w:r>
      <w:r w:rsidR="00D92B03" w:rsidRPr="00917259">
        <w:rPr>
          <w:rFonts w:ascii="Times New Roman" w:hAnsi="Times New Roman" w:cs="Times New Roman"/>
          <w:sz w:val="24"/>
          <w:szCs w:val="24"/>
        </w:rPr>
        <w:t>extreme</w:t>
      </w:r>
      <w:r w:rsidRPr="00917259">
        <w:rPr>
          <w:rFonts w:ascii="Times New Roman" w:hAnsi="Times New Roman" w:cs="Times New Roman"/>
          <w:sz w:val="24"/>
          <w:szCs w:val="24"/>
        </w:rPr>
        <w:t xml:space="preserve"> in one </w:t>
      </w:r>
      <w:r w:rsidR="00D92B03" w:rsidRPr="00917259">
        <w:rPr>
          <w:rFonts w:ascii="Times New Roman" w:hAnsi="Times New Roman" w:cs="Times New Roman"/>
          <w:sz w:val="24"/>
          <w:szCs w:val="24"/>
        </w:rPr>
        <w:t>corporate</w:t>
      </w:r>
      <w:r w:rsidRPr="00917259">
        <w:rPr>
          <w:rFonts w:ascii="Times New Roman" w:hAnsi="Times New Roman" w:cs="Times New Roman"/>
          <w:sz w:val="24"/>
          <w:szCs w:val="24"/>
        </w:rPr>
        <w:t xml:space="preserve"> but </w:t>
      </w:r>
      <w:r>
        <w:rPr>
          <w:rFonts w:ascii="Times New Roman" w:hAnsi="Times New Roman" w:cs="Times New Roman"/>
          <w:sz w:val="24"/>
          <w:szCs w:val="24"/>
        </w:rPr>
        <w:t>appropriate in the other.</w:t>
      </w:r>
    </w:p>
    <w:p w:rsidR="0078124B" w:rsidRPr="00917259" w:rsidRDefault="00B66992" w:rsidP="00917259">
      <w:pPr>
        <w:spacing w:line="480" w:lineRule="auto"/>
        <w:ind w:firstLine="720"/>
        <w:rPr>
          <w:rFonts w:ascii="Times New Roman" w:hAnsi="Times New Roman" w:cs="Times New Roman"/>
          <w:sz w:val="24"/>
          <w:szCs w:val="24"/>
        </w:rPr>
      </w:pPr>
      <w:r w:rsidRPr="00917259">
        <w:rPr>
          <w:rFonts w:ascii="Times New Roman" w:hAnsi="Times New Roman" w:cs="Times New Roman"/>
          <w:sz w:val="24"/>
          <w:szCs w:val="24"/>
        </w:rPr>
        <w:t>In addition to stock, debt is an essential element of a corporat</w:t>
      </w:r>
      <w:r w:rsidRPr="00917259">
        <w:rPr>
          <w:rFonts w:ascii="Times New Roman" w:hAnsi="Times New Roman" w:cs="Times New Roman"/>
          <w:sz w:val="24"/>
          <w:szCs w:val="24"/>
        </w:rPr>
        <w:t>ion's economic framework and helps its expansion. It becomes an appealing choice for managers seeking finance because it has a lower borrowing cost than st</w:t>
      </w:r>
      <w:r>
        <w:rPr>
          <w:rFonts w:ascii="Times New Roman" w:hAnsi="Times New Roman" w:cs="Times New Roman"/>
          <w:sz w:val="24"/>
          <w:szCs w:val="24"/>
        </w:rPr>
        <w:t xml:space="preserve">ock. </w:t>
      </w:r>
      <w:r w:rsidRPr="00917259">
        <w:rPr>
          <w:rFonts w:ascii="Times New Roman" w:hAnsi="Times New Roman" w:cs="Times New Roman"/>
          <w:sz w:val="24"/>
          <w:szCs w:val="24"/>
        </w:rPr>
        <w:t>Nevertheless, a firm's cash flow may be harmed as a result of equity requirements. Financial lev</w:t>
      </w:r>
      <w:r w:rsidRPr="00917259">
        <w:rPr>
          <w:rFonts w:ascii="Times New Roman" w:hAnsi="Times New Roman" w:cs="Times New Roman"/>
          <w:sz w:val="24"/>
          <w:szCs w:val="24"/>
        </w:rPr>
        <w:t>erage also allows businesses to use more money for activities, enabling stock employees to keep the excessive pr</w:t>
      </w:r>
      <w:r>
        <w:rPr>
          <w:rFonts w:ascii="Times New Roman" w:hAnsi="Times New Roman" w:cs="Times New Roman"/>
          <w:sz w:val="24"/>
          <w:szCs w:val="24"/>
        </w:rPr>
        <w:t xml:space="preserve">ofits from loan financing. </w:t>
      </w:r>
      <w:r w:rsidRPr="00917259">
        <w:rPr>
          <w:rFonts w:ascii="Times New Roman" w:hAnsi="Times New Roman" w:cs="Times New Roman"/>
          <w:sz w:val="24"/>
          <w:szCs w:val="24"/>
        </w:rPr>
        <w:t>If you're looking for equities with a minimal debt ratio, go no further. Look into Benzinga Pro, a market analysis se</w:t>
      </w:r>
      <w:r w:rsidRPr="00917259">
        <w:rPr>
          <w:rFonts w:ascii="Times New Roman" w:hAnsi="Times New Roman" w:cs="Times New Roman"/>
          <w:sz w:val="24"/>
          <w:szCs w:val="24"/>
        </w:rPr>
        <w:t>rvice that gives investors near-instant access to hundreds of company measures, including the loan ratio.</w:t>
      </w:r>
    </w:p>
    <w:p w:rsidR="0078124B" w:rsidRDefault="0078124B" w:rsidP="00706D63">
      <w:pPr>
        <w:spacing w:line="480" w:lineRule="auto"/>
        <w:ind w:firstLine="720"/>
        <w:jc w:val="center"/>
        <w:rPr>
          <w:rFonts w:ascii="Times New Roman" w:hAnsi="Times New Roman" w:cs="Times New Roman"/>
          <w:b/>
          <w:sz w:val="24"/>
          <w:szCs w:val="24"/>
        </w:rPr>
      </w:pPr>
    </w:p>
    <w:p w:rsidR="0078124B" w:rsidRDefault="0078124B" w:rsidP="00706D63">
      <w:pPr>
        <w:spacing w:line="480" w:lineRule="auto"/>
        <w:ind w:firstLine="720"/>
        <w:jc w:val="center"/>
        <w:rPr>
          <w:rFonts w:ascii="Times New Roman" w:hAnsi="Times New Roman" w:cs="Times New Roman"/>
          <w:b/>
          <w:sz w:val="24"/>
          <w:szCs w:val="24"/>
        </w:rPr>
      </w:pPr>
    </w:p>
    <w:p w:rsidR="0078124B" w:rsidRDefault="0078124B" w:rsidP="00706D63">
      <w:pPr>
        <w:spacing w:line="480" w:lineRule="auto"/>
        <w:ind w:firstLine="720"/>
        <w:jc w:val="center"/>
        <w:rPr>
          <w:rFonts w:ascii="Times New Roman" w:hAnsi="Times New Roman" w:cs="Times New Roman"/>
          <w:b/>
          <w:sz w:val="24"/>
          <w:szCs w:val="24"/>
        </w:rPr>
      </w:pPr>
    </w:p>
    <w:p w:rsidR="0078124B" w:rsidRDefault="0078124B" w:rsidP="00706D63">
      <w:pPr>
        <w:spacing w:line="480" w:lineRule="auto"/>
        <w:ind w:firstLine="720"/>
        <w:jc w:val="center"/>
        <w:rPr>
          <w:rFonts w:ascii="Times New Roman" w:hAnsi="Times New Roman" w:cs="Times New Roman"/>
          <w:b/>
          <w:sz w:val="24"/>
          <w:szCs w:val="24"/>
        </w:rPr>
      </w:pPr>
    </w:p>
    <w:p w:rsidR="00401A48" w:rsidRDefault="00401A48" w:rsidP="00706D63">
      <w:pPr>
        <w:spacing w:line="480" w:lineRule="auto"/>
        <w:ind w:firstLine="720"/>
        <w:jc w:val="center"/>
        <w:rPr>
          <w:rFonts w:ascii="Times New Roman" w:hAnsi="Times New Roman" w:cs="Times New Roman"/>
          <w:b/>
          <w:sz w:val="24"/>
          <w:szCs w:val="24"/>
        </w:rPr>
      </w:pPr>
    </w:p>
    <w:p w:rsidR="00706D63" w:rsidRDefault="00B66992" w:rsidP="00706D63">
      <w:pPr>
        <w:spacing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t>Reference</w:t>
      </w:r>
    </w:p>
    <w:p w:rsidR="00AD6D1D" w:rsidRPr="00AD6D1D" w:rsidRDefault="00AD6D1D" w:rsidP="00E20B29">
      <w:pPr>
        <w:spacing w:line="480" w:lineRule="auto"/>
        <w:ind w:left="720" w:hanging="720"/>
        <w:rPr>
          <w:rFonts w:ascii="Times New Roman" w:hAnsi="Times New Roman" w:cs="Times New Roman"/>
          <w:sz w:val="24"/>
          <w:szCs w:val="24"/>
        </w:rPr>
      </w:pPr>
      <w:r w:rsidRPr="00E20B29">
        <w:rPr>
          <w:rFonts w:ascii="Times New Roman" w:hAnsi="Times New Roman" w:cs="Times New Roman"/>
          <w:sz w:val="24"/>
          <w:szCs w:val="24"/>
        </w:rPr>
        <w:t xml:space="preserve"> </w:t>
      </w:r>
      <w:r w:rsidRPr="00AD6D1D">
        <w:rPr>
          <w:rFonts w:ascii="Times New Roman" w:hAnsi="Times New Roman" w:cs="Times New Roman"/>
          <w:sz w:val="24"/>
          <w:szCs w:val="24"/>
        </w:rPr>
        <w:t xml:space="preserve">Alicia, T, (2020). Long-Term Debt. Retrieved from: </w:t>
      </w:r>
      <w:hyperlink r:id="rId7" w:history="1">
        <w:r w:rsidRPr="00AD6D1D">
          <w:rPr>
            <w:rStyle w:val="Hyperlink"/>
            <w:rFonts w:ascii="Times New Roman" w:hAnsi="Times New Roman" w:cs="Times New Roman"/>
            <w:sz w:val="24"/>
            <w:szCs w:val="24"/>
          </w:rPr>
          <w:t>https://www.investopedia.com/terms/l/longtermdebt.asp</w:t>
        </w:r>
      </w:hyperlink>
    </w:p>
    <w:p w:rsidR="00AD6D1D" w:rsidRPr="00E20B29" w:rsidRDefault="00AD6D1D" w:rsidP="00917259">
      <w:pPr>
        <w:spacing w:line="480" w:lineRule="auto"/>
        <w:ind w:left="720" w:hanging="720"/>
        <w:rPr>
          <w:rFonts w:ascii="Times New Roman" w:hAnsi="Times New Roman" w:cs="Times New Roman"/>
          <w:sz w:val="24"/>
          <w:szCs w:val="24"/>
        </w:rPr>
      </w:pPr>
      <w:r w:rsidRPr="00AD6D1D">
        <w:rPr>
          <w:rFonts w:ascii="Times New Roman" w:hAnsi="Times New Roman" w:cs="Times New Roman"/>
          <w:sz w:val="24"/>
          <w:szCs w:val="24"/>
        </w:rPr>
        <w:t>Benzinga,</w:t>
      </w:r>
      <w:bookmarkStart w:id="0" w:name="_GoBack"/>
      <w:bookmarkEnd w:id="0"/>
      <w:r w:rsidRPr="00AD6D1D">
        <w:rPr>
          <w:rFonts w:ascii="Times New Roman" w:hAnsi="Times New Roman" w:cs="Times New Roman"/>
          <w:sz w:val="24"/>
          <w:szCs w:val="24"/>
        </w:rPr>
        <w:t xml:space="preserve"> I, (2020). What Does Johnson &amp; Johnson's Debt Look Like? Retrieved from: </w:t>
      </w:r>
      <w:hyperlink r:id="rId8" w:history="1">
        <w:r w:rsidRPr="00AD6D1D">
          <w:rPr>
            <w:rStyle w:val="Hyperlink"/>
            <w:rFonts w:ascii="Times New Roman" w:hAnsi="Times New Roman" w:cs="Times New Roman"/>
            <w:sz w:val="24"/>
            <w:szCs w:val="24"/>
          </w:rPr>
          <w:t>https://finance.yahoo.com/news/does-johnson-johnsons-debt-look-114336058.html</w:t>
        </w:r>
      </w:hyperlink>
      <w:r>
        <w:rPr>
          <w:rFonts w:ascii="Times New Roman" w:hAnsi="Times New Roman" w:cs="Times New Roman"/>
          <w:sz w:val="24"/>
          <w:szCs w:val="24"/>
        </w:rPr>
        <w:t xml:space="preserve"> </w:t>
      </w:r>
    </w:p>
    <w:p w:rsidR="00AD6D1D" w:rsidRPr="00AD6D1D" w:rsidRDefault="00AD6D1D" w:rsidP="00E20B29">
      <w:pPr>
        <w:spacing w:line="480" w:lineRule="auto"/>
        <w:ind w:left="720" w:hanging="720"/>
        <w:rPr>
          <w:rFonts w:ascii="Times New Roman" w:hAnsi="Times New Roman" w:cs="Times New Roman"/>
          <w:sz w:val="24"/>
          <w:szCs w:val="24"/>
        </w:rPr>
      </w:pPr>
      <w:r w:rsidRPr="00AD6D1D">
        <w:rPr>
          <w:rFonts w:ascii="Times New Roman" w:hAnsi="Times New Roman" w:cs="Times New Roman"/>
          <w:sz w:val="24"/>
          <w:szCs w:val="24"/>
        </w:rPr>
        <w:t xml:space="preserve">James, C, (2020). What Is the Securities and Exchange Commission (SEC)? Retrieved from: </w:t>
      </w:r>
      <w:hyperlink r:id="rId9" w:history="1">
        <w:r w:rsidRPr="00AD6D1D">
          <w:rPr>
            <w:rStyle w:val="Hyperlink"/>
            <w:rFonts w:ascii="Times New Roman" w:hAnsi="Times New Roman" w:cs="Times New Roman"/>
            <w:sz w:val="24"/>
            <w:szCs w:val="24"/>
          </w:rPr>
          <w:t>https://www.investopedia.com/terms/s/sec.asp</w:t>
        </w:r>
      </w:hyperlink>
      <w:r w:rsidRPr="00AD6D1D">
        <w:rPr>
          <w:rFonts w:ascii="Times New Roman" w:hAnsi="Times New Roman" w:cs="Times New Roman"/>
          <w:sz w:val="24"/>
          <w:szCs w:val="24"/>
        </w:rPr>
        <w:t xml:space="preserve"> </w:t>
      </w:r>
    </w:p>
    <w:sectPr w:rsidR="00AD6D1D" w:rsidRPr="00AD6D1D">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992" w:rsidRDefault="00B66992">
      <w:pPr>
        <w:spacing w:after="0" w:line="240" w:lineRule="auto"/>
      </w:pPr>
      <w:r>
        <w:separator/>
      </w:r>
    </w:p>
  </w:endnote>
  <w:endnote w:type="continuationSeparator" w:id="0">
    <w:p w:rsidR="00B66992" w:rsidRDefault="00B66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992" w:rsidRDefault="00B66992">
      <w:pPr>
        <w:spacing w:after="0" w:line="240" w:lineRule="auto"/>
      </w:pPr>
      <w:r>
        <w:separator/>
      </w:r>
    </w:p>
  </w:footnote>
  <w:footnote w:type="continuationSeparator" w:id="0">
    <w:p w:rsidR="00B66992" w:rsidRDefault="00B669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7591321"/>
      <w:docPartObj>
        <w:docPartGallery w:val="Page Numbers (Top of Page)"/>
        <w:docPartUnique/>
      </w:docPartObj>
    </w:sdtPr>
    <w:sdtEndPr>
      <w:rPr>
        <w:noProof/>
      </w:rPr>
    </w:sdtEndPr>
    <w:sdtContent>
      <w:p w:rsidR="00E20B29" w:rsidRDefault="00B66992">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E20B29" w:rsidRDefault="00E20B2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CBF"/>
    <w:rsid w:val="001A0233"/>
    <w:rsid w:val="00401A48"/>
    <w:rsid w:val="00426ECA"/>
    <w:rsid w:val="006333FA"/>
    <w:rsid w:val="00706D63"/>
    <w:rsid w:val="00737DC1"/>
    <w:rsid w:val="00753590"/>
    <w:rsid w:val="007647E6"/>
    <w:rsid w:val="00770CBF"/>
    <w:rsid w:val="0078124B"/>
    <w:rsid w:val="00793030"/>
    <w:rsid w:val="007C5A52"/>
    <w:rsid w:val="008C2C14"/>
    <w:rsid w:val="00917259"/>
    <w:rsid w:val="00945FC0"/>
    <w:rsid w:val="00A00D9A"/>
    <w:rsid w:val="00AD6D1D"/>
    <w:rsid w:val="00B66992"/>
    <w:rsid w:val="00D013C8"/>
    <w:rsid w:val="00D732A3"/>
    <w:rsid w:val="00D92B03"/>
    <w:rsid w:val="00E20B29"/>
    <w:rsid w:val="00F14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6D63"/>
    <w:rPr>
      <w:color w:val="0000FF" w:themeColor="hyperlink"/>
      <w:u w:val="single"/>
    </w:rPr>
  </w:style>
  <w:style w:type="paragraph" w:styleId="Header">
    <w:name w:val="header"/>
    <w:basedOn w:val="Normal"/>
    <w:link w:val="HeaderChar"/>
    <w:uiPriority w:val="99"/>
    <w:unhideWhenUsed/>
    <w:rsid w:val="00E20B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B29"/>
  </w:style>
  <w:style w:type="paragraph" w:styleId="Footer">
    <w:name w:val="footer"/>
    <w:basedOn w:val="Normal"/>
    <w:link w:val="FooterChar"/>
    <w:uiPriority w:val="99"/>
    <w:unhideWhenUsed/>
    <w:rsid w:val="00E20B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B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6D63"/>
    <w:rPr>
      <w:color w:val="0000FF" w:themeColor="hyperlink"/>
      <w:u w:val="single"/>
    </w:rPr>
  </w:style>
  <w:style w:type="paragraph" w:styleId="Header">
    <w:name w:val="header"/>
    <w:basedOn w:val="Normal"/>
    <w:link w:val="HeaderChar"/>
    <w:uiPriority w:val="99"/>
    <w:unhideWhenUsed/>
    <w:rsid w:val="00E20B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B29"/>
  </w:style>
  <w:style w:type="paragraph" w:styleId="Footer">
    <w:name w:val="footer"/>
    <w:basedOn w:val="Normal"/>
    <w:link w:val="FooterChar"/>
    <w:uiPriority w:val="99"/>
    <w:unhideWhenUsed/>
    <w:rsid w:val="00E20B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B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ance.yahoo.com/news/does-johnson-johnsons-debt-look-114336058.html" TargetMode="External"/><Relationship Id="rId3" Type="http://schemas.openxmlformats.org/officeDocument/2006/relationships/settings" Target="settings.xml"/><Relationship Id="rId7" Type="http://schemas.openxmlformats.org/officeDocument/2006/relationships/hyperlink" Target="https://www.investopedia.com/terms/l/longtermdebt.asp"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nvestopedia.com/terms/s/sec.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4</Pages>
  <Words>594</Words>
  <Characters>3390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2021-09-11T19:49:00Z</dcterms:created>
  <dcterms:modified xsi:type="dcterms:W3CDTF">2021-09-13T15:28:00Z</dcterms:modified>
</cp:coreProperties>
</file>